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1 – Logistics – Transport</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4.3.2.1</w:t>
              <w:tab/>
              <w:t xml:space="preserve">Provision of domestic and international Multimodal distribution that may include, but not be limited to, road, rail, river, maritime and air solutions.</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rtl w:val="0"/>
              </w:rPr>
              <w:t xml:space="preserve">4.3.2.2</w:t>
              <w:tab/>
              <w:t xml:space="preserve">Provision of domestic and international Groupage Services.</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4.3.2.3</w:t>
              <w:tab/>
              <w:t xml:space="preserve">Provision of domestic and international Freight Forwarding Services which may include but not be limited to, chartering aircraft, marine vessels and rail freight capacity.</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rPr>
            </w:pPr>
            <w:r w:rsidDel="00000000" w:rsidR="00000000" w:rsidRPr="00000000">
              <w:rPr>
                <w:rFonts w:ascii="Arial" w:cs="Arial" w:eastAsia="Arial" w:hAnsi="Arial"/>
                <w:rtl w:val="0"/>
              </w:rPr>
              <w:t xml:space="preserve">4.3.2.4</w:t>
              <w:tab/>
              <w:t xml:space="preserve">Provision of customs clearance and ground handling services.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4.3.2.5</w:t>
              <w:tab/>
              <w:t xml:space="preserve">Provision of pedestrian transport Services.</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4.3.2.6</w:t>
              <w:tab/>
              <w:t xml:space="preserve">Provision of zero / low emission vehicles.</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4.3.2.7</w:t>
              <w:tab/>
              <w:t xml:space="preserve">Provision of specialist vehicles that may include, but not be limited to, skeletal trailers, fork lift trucks, and lorry mounted cranes.</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4.3.2.8</w:t>
              <w:tab/>
              <w:t xml:space="preserve">Ability to provide retained/standby services over a period of time as defined by the Buyer at Call Of stage.</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4.3.2.9</w:t>
              <w:tab/>
              <w:t xml:space="preserve">Twenty four (24) hours, seven (7) days per week, three hundred and sixty-five (365) days per year operational availability.</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4.3.2.10 Capability to securely transport High Risk/High Value (HrHv) items which may include, but is not limited to, electronics, gems, bullion, fine art, cash, indecent and obscene materials, tobacco, alcohol, counterfeit items and seized goods.</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4.3.2.11 Provision of dual driver and covert/overt escorting.</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4.3.2.12 Capability to securely transport dangerous goods which may include, but is not limited to, flammable materials, explosive materials, radioactive material, firearms, ammunition, weapons and illegal drugs.</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4.3.2.13 Transportation of bulk liquids, gases and solids (including flammables).</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4.3.2.14 Transportation of Shipping Containers.</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4.3.2.15 Transportation of foodstuffs, perishables and products of animal origin.</w:t>
            </w:r>
          </w:p>
        </w:tc>
        <w:tc>
          <w:tcPr/>
          <w:p w:rsidR="00000000" w:rsidDel="00000000" w:rsidP="00000000" w:rsidRDefault="00000000" w:rsidRPr="00000000" w14:paraId="00000036">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4.3.2.16 Provision of temperature and or / environment controlled and monitored vehicles and / or packaging.</w:t>
            </w:r>
          </w:p>
        </w:tc>
        <w:tc>
          <w:tcPr/>
          <w:p w:rsidR="00000000" w:rsidDel="00000000" w:rsidP="00000000" w:rsidRDefault="00000000" w:rsidRPr="00000000" w14:paraId="00000039">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4.3.2.17 Capability to deliver and collect from access controlled, unmanned locations such as lockers, PAC access sites, and key access or entry code sites.</w:t>
            </w:r>
          </w:p>
        </w:tc>
        <w:tc>
          <w:tcPr/>
          <w:p w:rsidR="00000000" w:rsidDel="00000000" w:rsidP="00000000" w:rsidRDefault="00000000" w:rsidRPr="00000000" w14:paraId="0000003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4.3.2.18 Events logistics and project management.</w:t>
            </w:r>
          </w:p>
        </w:tc>
        <w:tc>
          <w:tcPr/>
          <w:p w:rsidR="00000000" w:rsidDel="00000000" w:rsidP="00000000" w:rsidRDefault="00000000" w:rsidRPr="00000000" w14:paraId="0000003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4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4.3.2.19 Web based customer interfaces and IT system integrations.</w:t>
            </w:r>
          </w:p>
        </w:tc>
        <w:tc>
          <w:tcPr/>
          <w:p w:rsidR="00000000" w:rsidDel="00000000" w:rsidP="00000000" w:rsidRDefault="00000000" w:rsidRPr="00000000" w14:paraId="0000004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4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4.3.2.20</w:t>
              <w:tab/>
              <w:t xml:space="preserve">Enhanced, auditable item, asset and / or vehicle tracking capabilities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4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4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4.3.2.21 Comply with any changes in UK import / export processes that may include the import and export of Category 1 Goods critical to the preservation of human and animal welfare.</w:t>
            </w:r>
          </w:p>
        </w:tc>
        <w:tc>
          <w:tcPr/>
          <w:p w:rsidR="00000000" w:rsidDel="00000000" w:rsidP="00000000" w:rsidRDefault="00000000" w:rsidRPr="00000000" w14:paraId="0000004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49">
            <w:pPr>
              <w:rPr>
                <w:rFonts w:ascii="Arial" w:cs="Arial" w:eastAsia="Arial" w:hAnsi="Arial"/>
              </w:rPr>
            </w:pPr>
            <w:r w:rsidDel="00000000" w:rsidR="00000000" w:rsidRPr="00000000">
              <w:rPr>
                <w:rtl w:val="0"/>
              </w:rPr>
            </w:r>
          </w:p>
        </w:tc>
      </w:tr>
    </w:tbl>
    <w:p w:rsidR="00000000" w:rsidDel="00000000" w:rsidP="00000000" w:rsidRDefault="00000000" w:rsidRPr="00000000" w14:paraId="0000004A">
      <w:pPr>
        <w:jc w:val="both"/>
        <w:rPr>
          <w:rFonts w:ascii="Arial" w:cs="Arial" w:eastAsia="Arial" w:hAnsi="Arial"/>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deiIlCxAHUXk1oKiNIcbnuEVmQ==">AMUW2mWh7x0eUQU66NJnCFT1KzZEY/s9+jGOVTqMawfNw4Fcn6QFAd/7xc/RlMrpmWbDGwV9UMfQ2TLP6mbzU+8nWaFnKcx3gmwO2UFklymFjALOkEI4nhptKp3dlF9D9m7OAg3MTdAb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2020-08-13T17:46:00Z</dcterms:created>
  <dc:creator>Neil Hall</dc:creator>
</cp:coreProperties>
</file>